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6A" w:rsidRDefault="007F5C48" w:rsidP="009A1852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2017年度省市协作项目研究选题</w:t>
      </w:r>
    </w:p>
    <w:p w:rsidR="009A1852" w:rsidRDefault="009A1852" w:rsidP="009A1852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t>1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</w:t>
      </w:r>
      <w:r w:rsidRPr="009A1852">
        <w:rPr>
          <w:rFonts w:ascii="宋体" w:hAnsi="宋体"/>
          <w:bCs/>
          <w:color w:val="000000"/>
          <w:kern w:val="0"/>
          <w:sz w:val="30"/>
          <w:szCs w:val="30"/>
        </w:rPr>
        <w:t>南京加快建设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宁杭生态经济带</w:t>
      </w:r>
      <w:r w:rsidRPr="009A1852">
        <w:rPr>
          <w:rFonts w:ascii="宋体" w:hAnsi="宋体"/>
          <w:bCs/>
          <w:color w:val="000000"/>
          <w:kern w:val="0"/>
          <w:sz w:val="30"/>
          <w:szCs w:val="30"/>
        </w:rPr>
        <w:t>的对策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、全域旅游背景下的南京文化旅游融合发展思路与对策研究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3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、常州以优秀传统文化涵养社会主义核心价值观研究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4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、供给</w:t>
      </w:r>
      <w:proofErr w:type="gramStart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侧改革</w:t>
      </w:r>
      <w:proofErr w:type="gramEnd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视野下常州高端制造业创新路径研究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5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、技能型人才培养与淮安工业转型升级推进策略研究</w:t>
      </w:r>
    </w:p>
    <w:p w:rsidR="00964123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6</w:t>
      </w:r>
      <w:r w:rsidR="00D421E4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苏北地区精准扶贫路径与对策研究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7</w:t>
      </w:r>
      <w:r w:rsidR="00D421E4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建设上海大都市圈北翼门户城市进程中南通文化传承与创新研究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8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、南通策应上海建设全球</w:t>
      </w:r>
      <w:proofErr w:type="gramStart"/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科创中心与打造科创</w:t>
      </w:r>
      <w:proofErr w:type="gramEnd"/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副中心的路径研究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9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、深化改革背景</w:t>
      </w:r>
      <w:bookmarkStart w:id="0" w:name="_GoBack"/>
      <w:bookmarkEnd w:id="0"/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下苏州培育开放型经济新优势研究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10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、苏州共享经济新业态的培育机制研究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kern w:val="0"/>
          <w:sz w:val="30"/>
          <w:szCs w:val="30"/>
          <w:lang w:val="zh-CN"/>
        </w:rPr>
      </w:pPr>
      <w:r w:rsidRPr="009A1852">
        <w:rPr>
          <w:rFonts w:ascii="宋体" w:hAnsi="宋体"/>
          <w:bCs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kern w:val="0"/>
          <w:sz w:val="30"/>
          <w:szCs w:val="30"/>
        </w:rPr>
        <w:t>1</w:t>
      </w:r>
      <w:r w:rsidRPr="009A1852">
        <w:rPr>
          <w:rFonts w:ascii="宋体" w:hAnsi="宋体" w:hint="eastAsia"/>
          <w:bCs/>
          <w:kern w:val="0"/>
          <w:sz w:val="30"/>
          <w:szCs w:val="30"/>
          <w:lang w:val="zh-CN"/>
        </w:rPr>
        <w:t>、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“两聚一高”背景下</w:t>
      </w:r>
      <w:r w:rsidRPr="009A1852">
        <w:rPr>
          <w:rFonts w:ascii="宋体" w:hAnsi="宋体" w:hint="eastAsia"/>
          <w:bCs/>
          <w:kern w:val="0"/>
          <w:sz w:val="30"/>
          <w:szCs w:val="30"/>
          <w:lang w:val="zh-CN"/>
        </w:rPr>
        <w:t>苏州发展服务型制造业的对策研究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sz w:val="30"/>
          <w:szCs w:val="30"/>
        </w:rPr>
        <w:t>1</w:t>
      </w:r>
      <w:r w:rsidR="00964123" w:rsidRPr="009A1852">
        <w:rPr>
          <w:rFonts w:ascii="宋体" w:hAnsi="宋体" w:hint="eastAsia"/>
          <w:sz w:val="30"/>
          <w:szCs w:val="30"/>
        </w:rPr>
        <w:t>2</w:t>
      </w:r>
      <w:r w:rsidRPr="009A1852">
        <w:rPr>
          <w:rFonts w:ascii="宋体" w:hAnsi="宋体" w:hint="eastAsia"/>
          <w:sz w:val="30"/>
          <w:szCs w:val="30"/>
        </w:rPr>
        <w:t>、苏州</w:t>
      </w:r>
      <w:proofErr w:type="gramStart"/>
      <w:r w:rsidRPr="009A1852">
        <w:rPr>
          <w:rFonts w:ascii="宋体" w:hAnsi="宋体" w:hint="eastAsia"/>
          <w:sz w:val="30"/>
          <w:szCs w:val="30"/>
        </w:rPr>
        <w:t>产城融合</w:t>
      </w:r>
      <w:proofErr w:type="gramEnd"/>
      <w:r w:rsidRPr="009A1852">
        <w:rPr>
          <w:rFonts w:ascii="宋体" w:hAnsi="宋体" w:hint="eastAsia"/>
          <w:sz w:val="30"/>
          <w:szCs w:val="30"/>
        </w:rPr>
        <w:t>发展的动力机制与优化对策研究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3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、“双创”背景下泰州健康养老产业发展研究</w:t>
      </w:r>
    </w:p>
    <w:p w:rsidR="00964123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14、里下河文学流派研究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5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、深化供给</w:t>
      </w:r>
      <w:proofErr w:type="gramStart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侧改革</w:t>
      </w:r>
      <w:proofErr w:type="gramEnd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背景下无锡产业强市战略研究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6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、无锡深化公共资源交易平台改革发展的对策研究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7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、无锡再造中心城区新优势研究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8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、绿色发展背景下宿迁特色小镇培育和创建研究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1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9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、宿迁融入淮河生态经济带的路径与对策研究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20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、徐州加快建设淮海经济区中心城市的战略研究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21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、绿色发展背景下采煤塌陷地土地利用模式创新研究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、新常态下徐州聚焦富民的理念创新与实施机制研究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lastRenderedPageBreak/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3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、基于“中国制造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2025”背景下的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盐城汽车产业转型升级研究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4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</w:t>
      </w:r>
      <w:proofErr w:type="gramStart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盐城港</w:t>
      </w:r>
      <w:proofErr w:type="gramEnd"/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产业承接与产业转型升级研究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5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、盐城特色乡村文化传承发展研究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6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、思想建党和制度治党同向发力的扬州实践研究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7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、精准致富的扬州模式研究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8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、江淮生态大走廊建设研究</w:t>
      </w: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t xml:space="preserve"> 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9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、共享经济与镇江低碳城市融合发展研究</w:t>
      </w:r>
      <w:r w:rsidRPr="009A1852">
        <w:rPr>
          <w:rFonts w:ascii="宋体" w:hAnsi="宋体"/>
          <w:bCs/>
          <w:color w:val="000000"/>
          <w:kern w:val="0"/>
          <w:sz w:val="30"/>
          <w:szCs w:val="30"/>
          <w:lang w:val="zh-CN"/>
        </w:rPr>
        <w:t xml:space="preserve"> 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30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、基于生态优先的连云港绿色发展战略研究</w:t>
      </w:r>
    </w:p>
    <w:p w:rsidR="00B7646A" w:rsidRPr="009A1852" w:rsidRDefault="00964123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Cs/>
          <w:color w:val="000000"/>
          <w:kern w:val="0"/>
          <w:sz w:val="30"/>
          <w:szCs w:val="30"/>
          <w:lang w:val="zh-CN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31</w:t>
      </w:r>
      <w:r w:rsidR="007F5C48"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、连云港加快建设江苏沿海新型临港产业基地策略研究</w:t>
      </w:r>
    </w:p>
    <w:p w:rsidR="00B7646A" w:rsidRPr="009A1852" w:rsidRDefault="007F5C48" w:rsidP="009A1852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sz w:val="30"/>
          <w:szCs w:val="30"/>
        </w:rPr>
      </w:pP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3</w:t>
      </w:r>
      <w:r w:rsidR="00964123" w:rsidRPr="009A1852">
        <w:rPr>
          <w:rFonts w:ascii="宋体" w:hAnsi="宋体" w:hint="eastAsia"/>
          <w:bCs/>
          <w:color w:val="000000"/>
          <w:kern w:val="0"/>
          <w:sz w:val="30"/>
          <w:szCs w:val="30"/>
        </w:rPr>
        <w:t>2</w:t>
      </w:r>
      <w:r w:rsidRPr="009A1852">
        <w:rPr>
          <w:rFonts w:ascii="宋体" w:hAnsi="宋体" w:hint="eastAsia"/>
          <w:bCs/>
          <w:color w:val="000000"/>
          <w:kern w:val="0"/>
          <w:sz w:val="30"/>
          <w:szCs w:val="30"/>
          <w:lang w:val="zh-CN"/>
        </w:rPr>
        <w:t>、连云港海洋经济创新发展示范城市建设研究</w:t>
      </w:r>
    </w:p>
    <w:sectPr w:rsidR="00B7646A" w:rsidRPr="009A1852" w:rsidSect="000F03C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A"/>
    <w:rsid w:val="000F03C4"/>
    <w:rsid w:val="007F5C48"/>
    <w:rsid w:val="00964123"/>
    <w:rsid w:val="009A1852"/>
    <w:rsid w:val="00B7646A"/>
    <w:rsid w:val="00D421E4"/>
    <w:rsid w:val="00E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5</cp:revision>
  <cp:lastPrinted>2017-06-29T01:09:00Z</cp:lastPrinted>
  <dcterms:created xsi:type="dcterms:W3CDTF">2017-06-29T01:40:00Z</dcterms:created>
  <dcterms:modified xsi:type="dcterms:W3CDTF">2017-07-03T03:26:00Z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